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b/>
          <w:color w:val="2563EB"/>
          <w:sz w:val="18"/>
        </w:rPr>
        <w:t>FIANAIS PRACTITIONER TOOL</w:t>
      </w:r>
    </w:p>
    <w:p>
      <w:pPr>
        <w:spacing w:after="80"/>
      </w:pPr>
      <w:r>
        <w:rPr>
          <w:rFonts w:ascii="Calibri" w:hAnsi="Calibri"/>
          <w:b/>
          <w:color w:val="0F172A"/>
          <w:sz w:val="46"/>
        </w:rPr>
        <w:t>Timed Task Evidence Record</w:t>
      </w:r>
    </w:p>
    <w:p>
      <w:pPr>
        <w:spacing w:after="200"/>
      </w:pPr>
      <w:r>
        <w:rPr>
          <w:rFonts w:ascii="Calibri" w:hAnsi="Calibri"/>
          <w:b w:val="0"/>
          <w:color w:val="475569"/>
          <w:sz w:val="22"/>
        </w:rPr>
        <w:t>Compare performance during standard time with performance during additional working time.</w:t>
      </w:r>
    </w:p>
    <w:p>
      <w:pPr>
        <w:spacing w:after="200"/>
        <w:ind w:left="202" w:right="202"/>
        <w:shd w:fill="EFF6FF"/>
      </w:pPr>
      <w:r>
        <w:rPr>
          <w:rFonts w:ascii="Calibri" w:hAnsi="Calibri"/>
          <w:b/>
          <w:color w:val="1E40AF"/>
          <w:sz w:val="20"/>
        </w:rPr>
        <w:t>The aim is to identify whether additional time reduces a genuine barrier and the smallest appropriate amount needed for fair access.</w:t>
      </w:r>
    </w:p>
    <w:p>
      <w:pPr>
        <w:pStyle w:val="Heading1"/>
      </w:pPr>
      <w:r>
        <w:t>Purpose</w:t>
      </w:r>
    </w:p>
    <w:p>
      <w:pPr>
        <w:keepNext w:val="0"/>
        <w:spacing w:after="100"/>
      </w:pPr>
      <w:r>
        <w:rPr>
          <w:rFonts w:ascii="Calibri" w:hAnsi="Calibri"/>
          <w:b w:val="0"/>
          <w:color w:val="0F172A"/>
          <w:sz w:val="21"/>
        </w:rPr>
        <w:t>Use this record to gather evidence from timed classroom activities when considering whether additional time is an appropriate assessment arrangement.</w:t>
      </w:r>
    </w:p>
    <w:p>
      <w:pPr>
        <w:keepNext/>
        <w:spacing w:after="100"/>
      </w:pPr>
      <w:r>
        <w:rPr>
          <w:rFonts w:ascii="Calibri" w:hAnsi="Calibri"/>
          <w:b w:val="0"/>
          <w:color w:val="0F172A"/>
          <w:sz w:val="21"/>
        </w:rPr>
        <w:t>The evidence should demonstrate: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the impact of timed conditions on performance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whether additional time reduces that barrier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the smallest amount needed for the learner to demonstrate knowledge and skills</w:t>
      </w:r>
    </w:p>
    <w:p>
      <w:pPr>
        <w:keepNext w:val="0"/>
        <w:spacing w:after="100"/>
      </w:pPr>
      <w:r>
        <w:rPr>
          <w:rFonts w:ascii="Calibri" w:hAnsi="Calibri"/>
          <w:b/>
          <w:color w:val="0F172A"/>
          <w:sz w:val="21"/>
        </w:rPr>
        <w:t>Where possible, complete more than one timed activity before reaching a conclusion.</w:t>
      </w:r>
    </w:p>
    <w:p>
      <w:pPr>
        <w:pStyle w:val="Heading1"/>
      </w:pPr>
      <w:r>
        <w:t>Learner and activity details</w:t>
      </w:r>
    </w:p>
    <w:tbl>
      <w:tblPr>
        <w:tblStyle w:val="TableGrid"/>
        <w:tblW w:type="dxa" w:w="9400"/>
        <w:tblLayout w:type="fixed"/>
        <w:tblLook w:firstColumn="1" w:firstRow="1" w:lastColumn="0" w:lastRow="0" w:noHBand="0" w:noVBand="1" w:val="04A0"/>
        <w:tblInd w:w="120" w:type="dxa"/>
      </w:tblPr>
      <w:tblGrid>
        <w:gridCol w:w="4700"/>
        <w:gridCol w:w="4700"/>
      </w:tblGrid>
      <w:tr>
        <w:trPr>
          <w:cantSplit/>
        </w:trPr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Learner name:</w:t>
            </w:r>
          </w:p>
        </w:tc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Year group:</w:t>
            </w:r>
          </w:p>
        </w:tc>
      </w:tr>
      <w:tr>
        <w:trPr>
          <w:cantSplit/>
        </w:trPr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Subject:</w:t>
            </w:r>
          </w:p>
        </w:tc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Qualification and level:</w:t>
            </w:r>
          </w:p>
        </w:tc>
      </w:tr>
      <w:tr>
        <w:trPr>
          <w:cantSplit/>
        </w:trPr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Teacher:</w:t>
            </w:r>
          </w:p>
        </w:tc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Date:</w:t>
            </w:r>
          </w:p>
        </w:tc>
      </w:tr>
      <w:tr>
        <w:trPr>
          <w:cantSplit/>
        </w:trPr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Task or assessment:</w:t>
            </w:r>
          </w:p>
        </w:tc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School or centre:</w:t>
            </w:r>
          </w:p>
        </w:tc>
      </w:tr>
    </w:tbl>
    <w:p>
      <w:r>
        <w:br w:type="page"/>
      </w:r>
    </w:p>
    <w:p>
      <w:pPr>
        <w:spacing w:after="80"/>
      </w:pPr>
      <w:r>
        <w:rPr>
          <w:rFonts w:ascii="Calibri" w:hAnsi="Calibri"/>
          <w:b/>
          <w:color w:val="2563EB"/>
          <w:sz w:val="18"/>
        </w:rPr>
        <w:t>TIMED TASK EVIDENCE</w:t>
      </w:r>
    </w:p>
    <w:p>
      <w:pPr>
        <w:pStyle w:val="Heading1"/>
      </w:pPr>
      <w:r>
        <w:t>Timed task evidence</w:t>
      </w:r>
    </w:p>
    <w:tbl>
      <w:tblPr>
        <w:tblStyle w:val="TableGrid"/>
        <w:tblW w:type="dxa" w:w="9400"/>
        <w:tblLayout w:type="fixed"/>
        <w:tblLook w:firstColumn="1" w:firstRow="1" w:lastColumn="0" w:lastRow="0" w:noHBand="0" w:noVBand="1" w:val="04A0"/>
        <w:tblInd w:w="120" w:type="dxa"/>
      </w:tblPr>
      <w:tblGrid>
        <w:gridCol w:w="3700"/>
        <w:gridCol w:w="5700"/>
      </w:tblGrid>
      <w:tr>
        <w:trPr>
          <w:tblHeader w:val="true"/>
        </w:trPr>
        <w:tc>
          <w:tcPr>
            <w:tcW w:type="dxa" w:w="3700"/>
            <w:shd w:fill="EFF6FF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1E40AF"/>
                <w:sz w:val="19"/>
              </w:rPr>
              <w:t>Field</w:t>
            </w:r>
          </w:p>
        </w:tc>
        <w:tc>
          <w:tcPr>
            <w:tcW w:type="dxa" w:w="5700"/>
            <w:shd w:fill="EFF6FF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1E40AF"/>
                <w:sz w:val="19"/>
              </w:rPr>
              <w:t>Record</w:t>
            </w:r>
          </w:p>
        </w:tc>
      </w:tr>
      <w:tr>
        <w:trPr>
          <w:cantSplit/>
        </w:trPr>
        <w:tc>
          <w:tcPr>
            <w:tcW w:type="dxa" w:w="3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180"/>
            </w:pPr>
            <w:r>
              <w:rPr>
                <w:rFonts w:ascii="Calibri" w:hAnsi="Calibri"/>
                <w:b/>
                <w:color w:val="0F172A"/>
                <w:sz w:val="18"/>
              </w:rPr>
              <w:t>Standard time allowed</w:t>
            </w:r>
          </w:p>
        </w:tc>
        <w:tc>
          <w:tcPr>
            <w:tcW w:type="dxa" w:w="5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20"/>
            </w:pPr>
          </w:p>
        </w:tc>
      </w:tr>
      <w:tr>
        <w:trPr>
          <w:cantSplit/>
        </w:trPr>
        <w:tc>
          <w:tcPr>
            <w:tcW w:type="dxa" w:w="3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180"/>
            </w:pPr>
            <w:r>
              <w:rPr>
                <w:rFonts w:ascii="Calibri" w:hAnsi="Calibri"/>
                <w:b/>
                <w:color w:val="0F172A"/>
                <w:sz w:val="18"/>
              </w:rPr>
              <w:t>Work completed within standard time</w:t>
            </w:r>
          </w:p>
        </w:tc>
        <w:tc>
          <w:tcPr>
            <w:tcW w:type="dxa" w:w="5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20"/>
            </w:pPr>
          </w:p>
        </w:tc>
      </w:tr>
      <w:tr>
        <w:trPr>
          <w:cantSplit/>
        </w:trPr>
        <w:tc>
          <w:tcPr>
            <w:tcW w:type="dxa" w:w="3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180"/>
            </w:pPr>
            <w:r>
              <w:rPr>
                <w:rFonts w:ascii="Calibri" w:hAnsi="Calibri"/>
                <w:b/>
                <w:color w:val="0F172A"/>
                <w:sz w:val="18"/>
              </w:rPr>
              <w:t>Additional working time used</w:t>
            </w:r>
          </w:p>
        </w:tc>
        <w:tc>
          <w:tcPr>
            <w:tcW w:type="dxa" w:w="5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20"/>
            </w:pPr>
          </w:p>
        </w:tc>
      </w:tr>
      <w:tr>
        <w:trPr>
          <w:cantSplit/>
        </w:trPr>
        <w:tc>
          <w:tcPr>
            <w:tcW w:type="dxa" w:w="3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180"/>
            </w:pPr>
            <w:r>
              <w:rPr>
                <w:rFonts w:ascii="Calibri" w:hAnsi="Calibri"/>
                <w:b/>
                <w:color w:val="0F172A"/>
                <w:sz w:val="18"/>
              </w:rPr>
              <w:t>Percentage of additional time</w:t>
            </w:r>
          </w:p>
        </w:tc>
        <w:tc>
          <w:tcPr>
            <w:tcW w:type="dxa" w:w="5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20"/>
            </w:pPr>
          </w:p>
        </w:tc>
      </w:tr>
      <w:tr>
        <w:trPr>
          <w:cantSplit/>
        </w:trPr>
        <w:tc>
          <w:tcPr>
            <w:tcW w:type="dxa" w:w="3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180"/>
            </w:pPr>
            <w:r>
              <w:rPr>
                <w:rFonts w:ascii="Calibri" w:hAnsi="Calibri"/>
                <w:b/>
                <w:color w:val="0F172A"/>
                <w:sz w:val="18"/>
              </w:rPr>
              <w:t>Work completed during additional time</w:t>
            </w:r>
          </w:p>
        </w:tc>
        <w:tc>
          <w:tcPr>
            <w:tcW w:type="dxa" w:w="5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20"/>
            </w:pPr>
          </w:p>
        </w:tc>
      </w:tr>
      <w:tr>
        <w:trPr>
          <w:cantSplit/>
        </w:trPr>
        <w:tc>
          <w:tcPr>
            <w:tcW w:type="dxa" w:w="3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180"/>
            </w:pPr>
            <w:r>
              <w:rPr>
                <w:rFonts w:ascii="Calibri" w:hAnsi="Calibri"/>
                <w:b/>
                <w:color w:val="0F172A"/>
                <w:sz w:val="18"/>
              </w:rPr>
              <w:t>Quality of work completed during additional time</w:t>
            </w:r>
          </w:p>
        </w:tc>
        <w:tc>
          <w:tcPr>
            <w:tcW w:type="dxa" w:w="5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20"/>
            </w:pPr>
          </w:p>
        </w:tc>
      </w:tr>
      <w:tr>
        <w:trPr>
          <w:cantSplit/>
        </w:trPr>
        <w:tc>
          <w:tcPr>
            <w:tcW w:type="dxa" w:w="3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180"/>
            </w:pPr>
            <w:r>
              <w:rPr>
                <w:rFonts w:ascii="Calibri" w:hAnsi="Calibri"/>
                <w:b/>
                <w:color w:val="0F172A"/>
                <w:sz w:val="18"/>
              </w:rPr>
              <w:t>Level of independence</w:t>
            </w:r>
          </w:p>
        </w:tc>
        <w:tc>
          <w:tcPr>
            <w:tcW w:type="dxa" w:w="5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20"/>
            </w:pPr>
          </w:p>
        </w:tc>
      </w:tr>
      <w:tr>
        <w:trPr>
          <w:cantSplit/>
        </w:trPr>
        <w:tc>
          <w:tcPr>
            <w:tcW w:type="dxa" w:w="3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180"/>
            </w:pPr>
            <w:r>
              <w:rPr>
                <w:rFonts w:ascii="Calibri" w:hAnsi="Calibri"/>
                <w:b/>
                <w:color w:val="0F172A"/>
                <w:sz w:val="18"/>
              </w:rPr>
              <w:t>Support required</w:t>
            </w:r>
          </w:p>
        </w:tc>
        <w:tc>
          <w:tcPr>
            <w:tcW w:type="dxa" w:w="5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20"/>
            </w:pPr>
          </w:p>
        </w:tc>
      </w:tr>
    </w:tbl>
    <w:p>
      <w:pPr>
        <w:spacing w:before="160" w:after="100"/>
        <w:shd w:fill="F8FAFC"/>
      </w:pPr>
      <w:r>
        <w:rPr>
          <w:rFonts w:ascii="Calibri" w:hAnsi="Calibri"/>
          <w:b/>
          <w:color w:val="2563EB"/>
          <w:sz w:val="20"/>
        </w:rPr>
        <w:t xml:space="preserve">Calculation: </w:t>
      </w:r>
      <w:r>
        <w:rPr>
          <w:rFonts w:ascii="Calibri" w:hAnsi="Calibri"/>
          <w:b w:val="0"/>
          <w:color w:val="0F172A"/>
          <w:sz w:val="20"/>
        </w:rPr>
        <w:t>Additional working time ÷ standard time × 100</w:t>
      </w:r>
    </w:p>
    <w:p>
      <w:pPr>
        <w:keepNext w:val="0"/>
        <w:spacing w:after="100"/>
      </w:pPr>
      <w:r>
        <w:rPr>
          <w:rFonts w:ascii="Calibri" w:hAnsi="Calibri"/>
          <w:b w:val="0"/>
          <w:color w:val="475569"/>
          <w:sz w:val="21"/>
        </w:rPr>
        <w:t>Record the calculated percentage in the table. Use a calculator where needed and round to one decimal place.</w:t>
      </w:r>
    </w:p>
    <w:p>
      <w:pPr>
        <w:pStyle w:val="Heading1"/>
      </w:pPr>
      <w:r>
        <w:t>Calculation examples</w:t>
      </w:r>
    </w:p>
    <w:tbl>
      <w:tblPr>
        <w:tblStyle w:val="TableGrid"/>
        <w:tblW w:type="dxa" w:w="9400"/>
        <w:tblLayout w:type="fixed"/>
        <w:tblLook w:firstColumn="1" w:firstRow="1" w:lastColumn="0" w:lastRow="0" w:noHBand="0" w:noVBand="1" w:val="04A0"/>
        <w:tblInd w:w="120" w:type="dxa"/>
      </w:tblPr>
      <w:tblGrid>
        <w:gridCol w:w="3300"/>
        <w:gridCol w:w="3300"/>
        <w:gridCol w:w="2800"/>
      </w:tblGrid>
      <w:tr>
        <w:trPr>
          <w:tblHeader w:val="true"/>
        </w:trPr>
        <w:tc>
          <w:tcPr>
            <w:tcW w:type="dxa" w:w="3300"/>
            <w:shd w:fill="EFF6FF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563EB"/>
                <w:sz w:val="18"/>
              </w:rPr>
              <w:t>Standard time</w:t>
            </w:r>
          </w:p>
        </w:tc>
        <w:tc>
          <w:tcPr>
            <w:tcW w:type="dxa" w:w="3300"/>
            <w:shd w:fill="EFF6FF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563EB"/>
                <w:sz w:val="18"/>
              </w:rPr>
              <w:t>Additional time</w:t>
            </w:r>
          </w:p>
        </w:tc>
        <w:tc>
          <w:tcPr>
            <w:tcW w:type="dxa" w:w="2800"/>
            <w:shd w:fill="EFF6FF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563EB"/>
                <w:sz w:val="18"/>
              </w:rPr>
              <w:t>Result</w:t>
            </w:r>
          </w:p>
        </w:tc>
      </w:tr>
      <w:tr>
        <w:trPr>
          <w:cantSplit/>
        </w:trPr>
        <w:tc>
          <w:tcPr>
            <w:tcW w:type="dxa" w:w="330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color w:val="0F172A"/>
                <w:sz w:val="18"/>
              </w:rPr>
              <w:t>60 minutes</w:t>
            </w:r>
          </w:p>
        </w:tc>
        <w:tc>
          <w:tcPr>
            <w:tcW w:type="dxa" w:w="330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color w:val="0F172A"/>
                <w:sz w:val="18"/>
              </w:rPr>
              <w:t>9 minutes</w:t>
            </w:r>
          </w:p>
        </w:tc>
        <w:tc>
          <w:tcPr>
            <w:tcW w:type="dxa" w:w="280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color w:val="0F172A"/>
                <w:sz w:val="18"/>
              </w:rPr>
              <w:t>15%</w:t>
            </w:r>
          </w:p>
        </w:tc>
      </w:tr>
      <w:tr>
        <w:trPr>
          <w:cantSplit/>
        </w:trPr>
        <w:tc>
          <w:tcPr>
            <w:tcW w:type="dxa" w:w="330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color w:val="0F172A"/>
                <w:sz w:val="18"/>
              </w:rPr>
              <w:t>60 minutes</w:t>
            </w:r>
          </w:p>
        </w:tc>
        <w:tc>
          <w:tcPr>
            <w:tcW w:type="dxa" w:w="330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color w:val="0F172A"/>
                <w:sz w:val="18"/>
              </w:rPr>
              <w:t>15 minutes</w:t>
            </w:r>
          </w:p>
        </w:tc>
        <w:tc>
          <w:tcPr>
            <w:tcW w:type="dxa" w:w="280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color w:val="0F172A"/>
                <w:sz w:val="18"/>
              </w:rPr>
              <w:t>25%</w:t>
            </w:r>
          </w:p>
        </w:tc>
      </w:tr>
      <w:tr>
        <w:trPr>
          <w:cantSplit/>
        </w:trPr>
        <w:tc>
          <w:tcPr>
            <w:tcW w:type="dxa" w:w="330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color w:val="0F172A"/>
                <w:sz w:val="18"/>
              </w:rPr>
              <w:t>80 minutes</w:t>
            </w:r>
          </w:p>
        </w:tc>
        <w:tc>
          <w:tcPr>
            <w:tcW w:type="dxa" w:w="330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color w:val="0F172A"/>
                <w:sz w:val="18"/>
              </w:rPr>
              <w:t>20 minutes</w:t>
            </w:r>
          </w:p>
        </w:tc>
        <w:tc>
          <w:tcPr>
            <w:tcW w:type="dxa" w:w="280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color w:val="0F172A"/>
                <w:sz w:val="18"/>
              </w:rPr>
              <w:t>25%</w:t>
            </w:r>
          </w:p>
        </w:tc>
      </w:tr>
      <w:tr>
        <w:trPr>
          <w:cantSplit/>
        </w:trPr>
        <w:tc>
          <w:tcPr>
            <w:tcW w:type="dxa" w:w="330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color w:val="0F172A"/>
                <w:sz w:val="18"/>
              </w:rPr>
              <w:t>90 minutes</w:t>
            </w:r>
          </w:p>
        </w:tc>
        <w:tc>
          <w:tcPr>
            <w:tcW w:type="dxa" w:w="330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color w:val="0F172A"/>
                <w:sz w:val="18"/>
              </w:rPr>
              <w:t>22.5 minutes</w:t>
            </w:r>
          </w:p>
        </w:tc>
        <w:tc>
          <w:tcPr>
            <w:tcW w:type="dxa" w:w="280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color w:val="0F172A"/>
                <w:sz w:val="18"/>
              </w:rPr>
              <w:t>25%</w:t>
            </w:r>
          </w:p>
        </w:tc>
      </w:tr>
    </w:tbl>
    <w:p>
      <w:r>
        <w:br w:type="page"/>
      </w:r>
    </w:p>
    <w:p>
      <w:pPr>
        <w:spacing w:after="80"/>
      </w:pPr>
      <w:r>
        <w:rPr>
          <w:rFonts w:ascii="Calibri" w:hAnsi="Calibri"/>
          <w:b/>
          <w:color w:val="2563EB"/>
          <w:sz w:val="18"/>
        </w:rPr>
        <w:t>EVIDENCE FROM THE TASK</w:t>
      </w:r>
    </w:p>
    <w:p>
      <w:pPr>
        <w:pStyle w:val="Heading1"/>
      </w:pPr>
      <w:r>
        <w:t>Evidence from standard time</w:t>
      </w:r>
    </w:p>
    <w:p>
      <w:pPr>
        <w:keepNext w:val="0"/>
        <w:spacing w:after="100"/>
      </w:pPr>
      <w:r>
        <w:rPr>
          <w:rFonts w:ascii="Calibri" w:hAnsi="Calibri"/>
          <w:b w:val="0"/>
          <w:color w:val="0F172A"/>
          <w:sz w:val="21"/>
        </w:rPr>
        <w:t>Describe what happened during standard time. Consider pace, unfinished questions, incomplete responses, omitted sections, rushing, and knowledge that could not be demonstrated.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Evidence from standard time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pStyle w:val="Heading1"/>
      </w:pPr>
      <w:r>
        <w:t>Evidence from additional time</w:t>
      </w:r>
    </w:p>
    <w:p>
      <w:pPr>
        <w:keepNext w:val="0"/>
        <w:spacing w:after="100"/>
      </w:pPr>
      <w:r>
        <w:rPr>
          <w:rFonts w:ascii="Calibri" w:hAnsi="Calibri"/>
          <w:b w:val="0"/>
          <w:color w:val="0F172A"/>
          <w:sz w:val="21"/>
        </w:rPr>
        <w:t>Describe what the learner achieved during additional working time. Consider questions completed, answer quality, usual standard and independence.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Evidence from additional time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r>
        <w:br w:type="page"/>
      </w:r>
    </w:p>
    <w:p>
      <w:pPr>
        <w:spacing w:after="80"/>
      </w:pPr>
      <w:r>
        <w:rPr>
          <w:rFonts w:ascii="Calibri" w:hAnsi="Calibri"/>
          <w:b/>
          <w:color w:val="2563EB"/>
          <w:sz w:val="18"/>
        </w:rPr>
        <w:t>EVALUATION AND CONCLUSION</w:t>
      </w:r>
    </w:p>
    <w:p>
      <w:pPr>
        <w:pStyle w:val="Heading1"/>
      </w:pPr>
      <w:r>
        <w:t>Teacher evaluation</w:t>
      </w:r>
    </w:p>
    <w:p>
      <w:pPr>
        <w:keepNext/>
        <w:spacing w:after="100"/>
      </w:pPr>
      <w:r>
        <w:rPr>
          <w:rFonts w:ascii="Calibri" w:hAnsi="Calibri"/>
          <w:b w:val="0"/>
          <w:color w:val="0F172A"/>
          <w:sz w:val="21"/>
        </w:rPr>
        <w:t>Consider whether: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additional time allowed secure knowledge to be demonstrated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work was completed independently and quality improved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the learner remained significantly restricted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a smaller or larger amount would be more appropriate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Teacher evaluation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pStyle w:val="Heading1"/>
      </w:pPr>
      <w:r>
        <w:t>Teacher conclusion</w:t>
      </w:r>
    </w:p>
    <w:p>
      <w:pPr>
        <w:keepNext/>
        <w:spacing w:after="100"/>
      </w:pPr>
      <w:r>
        <w:rPr>
          <w:rFonts w:ascii="Calibri" w:hAnsi="Calibri"/>
          <w:b w:val="0"/>
          <w:color w:val="0F172A"/>
          <w:sz w:val="21"/>
        </w:rPr>
        <w:t>Select one.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No additional time currently required.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Continue gathering evidence.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10% additional time appears appropriate.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15% additional time appears appropriate.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20% additional time appears appropriate.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25% additional time appears appropriate.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More evidence required before making a recommendation.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Reason for conclusion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r>
        <w:br w:type="page"/>
      </w:r>
    </w:p>
    <w:p>
      <w:pPr>
        <w:spacing w:after="80"/>
      </w:pPr>
      <w:r>
        <w:rPr>
          <w:rFonts w:ascii="Calibri" w:hAnsi="Calibri"/>
          <w:b/>
          <w:color w:val="2563EB"/>
          <w:sz w:val="18"/>
        </w:rPr>
        <w:t>REMINDER AND SIGN-OFF</w:t>
      </w:r>
    </w:p>
    <w:p>
      <w:pPr>
        <w:pStyle w:val="Heading1"/>
      </w:pPr>
      <w:r>
        <w:t>Important reminder</w:t>
      </w:r>
    </w:p>
    <w:p>
      <w:pPr>
        <w:spacing w:after="160"/>
        <w:ind w:left="202" w:right="202"/>
        <w:shd w:fill="EFF6FF"/>
      </w:pPr>
      <w:r>
        <w:rPr>
          <w:rFonts w:ascii="Calibri" w:hAnsi="Calibri"/>
          <w:b/>
          <w:color w:val="1E40AF"/>
          <w:sz w:val="21"/>
        </w:rPr>
        <w:t>Using all available additional time does not, by itself, justify an assessment arrangement.</w:t>
      </w:r>
    </w:p>
    <w:p>
      <w:pPr>
        <w:keepNext/>
        <w:spacing w:after="100"/>
      </w:pPr>
      <w:r>
        <w:rPr>
          <w:rFonts w:ascii="Calibri" w:hAnsi="Calibri"/>
          <w:b w:val="0"/>
          <w:color w:val="0F172A"/>
          <w:sz w:val="21"/>
        </w:rPr>
        <w:t>Evidence should demonstrate: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a genuine barrier during timed work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that additional time reduced the barrier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more accurate demonstration of knowledge and skills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that the proposed amount is proportionate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that the recommendation is the smallest amount enabling fair access</w:t>
      </w:r>
    </w:p>
    <w:p>
      <w:pPr>
        <w:keepNext w:val="0"/>
        <w:spacing w:after="100"/>
      </w:pPr>
      <w:r>
        <w:rPr>
          <w:rFonts w:ascii="Calibri" w:hAnsi="Calibri"/>
          <w:b w:val="0"/>
          <w:color w:val="0F172A"/>
          <w:sz w:val="21"/>
        </w:rPr>
        <w:t>Base assessment arrangements on normal classroom practice rather than assumptions or diagnosis alone.</w:t>
      </w:r>
    </w:p>
    <w:p>
      <w:pPr>
        <w:pStyle w:val="Heading1"/>
      </w:pPr>
      <w:r>
        <w:t>Evidence attached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Timed task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Marked assessment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Teacher observation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Learner feedback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Additional timed task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Other</w:t>
      </w:r>
    </w:p>
    <w:p>
      <w:pPr>
        <w:pStyle w:val="Heading1"/>
      </w:pPr>
      <w:r>
        <w:t>Sign-off</w:t>
      </w:r>
    </w:p>
    <w:tbl>
      <w:tblPr>
        <w:tblStyle w:val="TableGrid"/>
        <w:tblW w:type="dxa" w:w="9400"/>
        <w:tblLayout w:type="fixed"/>
        <w:tblLook w:firstColumn="1" w:firstRow="1" w:lastColumn="0" w:lastRow="0" w:noHBand="0" w:noVBand="1" w:val="04A0"/>
        <w:tblInd w:w="120" w:type="dxa"/>
      </w:tblPr>
      <w:tblGrid>
        <w:gridCol w:w="4700"/>
        <w:gridCol w:w="4700"/>
      </w:tblGrid>
      <w:tr>
        <w:trPr>
          <w:cantSplit/>
        </w:trPr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Teacher:</w:t>
            </w:r>
          </w:p>
        </w:tc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Signature:</w:t>
            </w:r>
          </w:p>
        </w:tc>
      </w:tr>
      <w:tr>
        <w:trPr>
          <w:cantSplit/>
        </w:trPr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Date:</w:t>
            </w:r>
          </w:p>
        </w:tc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ASN lead / coordinator review:</w:t>
            </w:r>
          </w:p>
        </w:tc>
      </w:tr>
      <w:tr>
        <w:trPr>
          <w:cantSplit/>
        </w:trPr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Review date:</w:t>
            </w:r>
          </w:p>
        </w:tc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Outcome: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9" w:h="16834"/>
      <w:pgMar w:top="936" w:right="1224" w:bottom="936" w:left="1224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color w:val="475569"/>
        <w:sz w:val="17"/>
      </w:rPr>
      <w:t>Timed Task Evidence Record  |  Fianais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475569"/>
        <w:sz w:val="17"/>
      </w:rPr>
      <w:t>FIANAIS  ·  PRACTITIONER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 w:ascii="Calibri" w:hAnsi="Calibri"/>
      <w:b/>
      <w:bCs/>
      <w:color w:val="2563EB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2563EB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0F172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/>
      <w:ind w:left="360" w:hanging="216"/>
      <w:contextualSpacing/>
    </w:pPr>
    <w:rPr>
      <w:rFonts w:ascii="Calibri" w:hAnsi="Calibri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