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2563EB"/>
          <w:sz w:val="18"/>
        </w:rPr>
        <w:t>FIANAIS PRACTITIONER TOOL</w:t>
      </w:r>
    </w:p>
    <w:p>
      <w:pPr>
        <w:spacing w:after="80"/>
      </w:pPr>
      <w:r>
        <w:rPr>
          <w:rFonts w:ascii="Calibri" w:hAnsi="Calibri"/>
          <w:b/>
          <w:color w:val="0F172A"/>
          <w:sz w:val="44"/>
        </w:rPr>
        <w:t>Learner Voice and Review Form</w:t>
      </w:r>
    </w:p>
    <w:p>
      <w:pPr>
        <w:spacing w:after="200"/>
      </w:pPr>
      <w:r>
        <w:rPr>
          <w:rFonts w:ascii="Calibri" w:hAnsi="Calibri"/>
          <w:b w:val="0"/>
          <w:color w:val="475569"/>
          <w:sz w:val="22"/>
        </w:rPr>
        <w:t>Capture the learner's perspective on support while keeping learner voice separate from formal consent.</w:t>
      </w:r>
    </w:p>
    <w:p>
      <w:pPr>
        <w:spacing w:after="200"/>
        <w:ind w:left="202" w:right="202"/>
        <w:shd w:fill="EFF6FF"/>
      </w:pPr>
      <w:r>
        <w:rPr>
          <w:rFonts w:ascii="Calibri" w:hAnsi="Calibri"/>
          <w:b/>
          <w:color w:val="1E40AF"/>
          <w:sz w:val="20"/>
        </w:rPr>
        <w:t>Learner views are important evidence. Consider them alongside classroom evidence, teacher observations and professional judgement.</w:t>
      </w:r>
    </w:p>
    <w:p>
      <w:pPr>
        <w:pStyle w:val="Heading1"/>
      </w:pPr>
      <w:r>
        <w:t>Purpose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Use this form to capture the learner's views before reviewing or agreeing an assessment arrangement.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This form separates the learner's views about the effectiveness of support from formal consent for requests and information sharing.</w:t>
      </w:r>
    </w:p>
    <w:p>
      <w:pPr>
        <w:keepNext w:val="0"/>
        <w:spacing w:after="100"/>
      </w:pPr>
      <w:r>
        <w:rPr>
          <w:rFonts w:ascii="Calibri" w:hAnsi="Calibri"/>
          <w:b/>
          <w:color w:val="2563EB"/>
          <w:sz w:val="21"/>
        </w:rPr>
        <w:t>These are related but are not the same decision.</w:t>
      </w:r>
    </w:p>
    <w:p>
      <w:pPr>
        <w:pStyle w:val="Heading1"/>
      </w:pPr>
      <w:r>
        <w:t>Learner details</w:t>
      </w:r>
    </w:p>
    <w:tbl>
      <w:tblPr>
        <w:tblStyle w:val="TableGrid"/>
        <w:tblW w:type="dxa" w:w="9400"/>
        <w:tblLayout w:type="fixed"/>
        <w:tblLook w:firstColumn="1" w:firstRow="1" w:lastColumn="0" w:lastRow="0" w:noHBand="0" w:noVBand="1" w:val="04A0"/>
        <w:tblInd w:w="120" w:type="dxa"/>
      </w:tblPr>
      <w:tblGrid>
        <w:gridCol w:w="4700"/>
        <w:gridCol w:w="4700"/>
      </w:tblGrid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Learner name: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Year group:</w:t>
            </w:r>
          </w:p>
        </w:tc>
      </w:tr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Date: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Teacher or staff member:</w:t>
            </w:r>
          </w:p>
        </w:tc>
      </w:tr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Others present, if applicable: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Location or context:</w:t>
            </w:r>
          </w:p>
        </w:tc>
      </w:tr>
    </w:tbl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LEARNER VOICE · UNDERSTANDING THE LEARNER'S EXPERIENCE</w:t>
      </w:r>
    </w:p>
    <w:p>
      <w:pPr>
        <w:pStyle w:val="Heading1"/>
      </w:pPr>
      <w:r>
        <w:t>Understanding the learner's experience</w:t>
      </w:r>
    </w:p>
    <w:p>
      <w:pPr>
        <w:pStyle w:val="Heading2"/>
        <w:spacing w:before="160"/>
      </w:pPr>
      <w:r>
        <w:t>1. What part of assessments do you find most difficult?</w:t>
      </w:r>
    </w:p>
    <w:p>
      <w:pPr>
        <w:keepNext w:val="0"/>
        <w:spacing w:after="100"/>
      </w:pPr>
      <w:r>
        <w:rPr>
          <w:rFonts w:ascii="Calibri" w:hAnsi="Calibri"/>
          <w:b w:val="0"/>
          <w:color w:val="475569"/>
          <w:sz w:val="21"/>
        </w:rPr>
        <w:t>Examples include reading questions, understanding instructions, extended writing, remembering information, managing time, concentrating, practical activities or using equipment.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Learner response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pStyle w:val="Heading2"/>
        <w:spacing w:before="160"/>
      </w:pPr>
      <w:r>
        <w:t>2. What support do you normally use in class?</w:t>
      </w:r>
    </w:p>
    <w:p>
      <w:pPr>
        <w:keepNext w:val="0"/>
        <w:spacing w:after="100"/>
      </w:pPr>
      <w:r>
        <w:rPr>
          <w:rFonts w:ascii="Calibri" w:hAnsi="Calibri"/>
          <w:b w:val="0"/>
          <w:color w:val="475569"/>
          <w:sz w:val="21"/>
        </w:rPr>
        <w:t>Describe the support you regularly receive that helps you complete your work.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Learner response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LEARNER VOICE · SUPPORT</w:t>
      </w:r>
    </w:p>
    <w:p>
      <w:pPr>
        <w:pStyle w:val="Heading2"/>
        <w:spacing w:before="160"/>
      </w:pPr>
      <w:r>
        <w:t>3. Which support helps you the most?</w:t>
      </w:r>
    </w:p>
    <w:p>
      <w:pPr>
        <w:keepNext w:val="0"/>
        <w:spacing w:after="100"/>
      </w:pPr>
      <w:r>
        <w:rPr>
          <w:rFonts w:ascii="Calibri" w:hAnsi="Calibri"/>
          <w:b w:val="0"/>
          <w:color w:val="475569"/>
          <w:sz w:val="21"/>
        </w:rPr>
        <w:t>Explain why this support works well.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Learner response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pStyle w:val="Heading2"/>
        <w:spacing w:before="160"/>
      </w:pPr>
      <w:r>
        <w:t>4. Is there any support that you do not find helpful?</w:t>
      </w:r>
    </w:p>
    <w:p>
      <w:pPr>
        <w:keepNext w:val="0"/>
        <w:spacing w:after="100"/>
      </w:pPr>
      <w:r>
        <w:rPr>
          <w:rFonts w:ascii="Calibri" w:hAnsi="Calibri"/>
          <w:b w:val="0"/>
          <w:color w:val="475569"/>
          <w:sz w:val="21"/>
        </w:rPr>
        <w:t>Why does it not help?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Learner response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pStyle w:val="Heading2"/>
      </w:pPr>
      <w:r>
        <w:t>5. Do you feel confident using this support during assessments?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Always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Usually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Sometimes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Rarely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Never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Additional comments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LEARNER VOICE · SUBJECTS AND ASSESSMENTS</w:t>
      </w:r>
    </w:p>
    <w:p>
      <w:pPr>
        <w:pStyle w:val="Heading2"/>
        <w:spacing w:before="160"/>
      </w:pPr>
      <w:r>
        <w:t>6. Are there subjects where your support needs are different?</w:t>
      </w:r>
    </w:p>
    <w:p>
      <w:pPr>
        <w:keepNext w:val="0"/>
        <w:spacing w:after="100"/>
      </w:pPr>
      <w:r>
        <w:rPr>
          <w:rFonts w:ascii="Calibri" w:hAnsi="Calibri"/>
          <w:b w:val="0"/>
          <w:color w:val="475569"/>
          <w:sz w:val="21"/>
        </w:rPr>
        <w:t>If yes, explain which subjects and why.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Learner response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pStyle w:val="Heading2"/>
        <w:spacing w:before="160"/>
      </w:pPr>
      <w:r>
        <w:t>7. What would you like staff to know before an assessment?</w:t>
      </w:r>
    </w:p>
    <w:p>
      <w:pPr>
        <w:keepNext w:val="0"/>
        <w:spacing w:after="100"/>
      </w:pPr>
      <w:r>
        <w:rPr>
          <w:rFonts w:ascii="Calibri" w:hAnsi="Calibri"/>
          <w:b w:val="0"/>
          <w:color w:val="475569"/>
          <w:sz w:val="21"/>
        </w:rPr>
        <w:t>Include anything that helps you stay calm, understand instructions or demonstrate what you know.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Learner response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pStyle w:val="Heading1"/>
      </w:pPr>
      <w:r>
        <w:t>Learner views on the proposed arrangement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Proposed arrangement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pStyle w:val="Heading2"/>
      </w:pPr>
      <w:r>
        <w:t>Do you think this arrangement would help you demonstrate what you know?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Yes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Mostly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Unsure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No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Why?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LEARNER VOICE · REVIEW</w:t>
      </w:r>
    </w:p>
    <w:p>
      <w:pPr>
        <w:pStyle w:val="Heading1"/>
      </w:pPr>
      <w:r>
        <w:t>Is there anything you would change?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Learner response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pStyle w:val="Heading1"/>
      </w:pPr>
      <w:r>
        <w:t>Staff summary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Summarise barriers identified, support that works well, differences between subjects, concerns raised and actions agreed.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Staff summary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before="160"/>
        <w:ind w:left="202" w:right="202"/>
        <w:shd w:fill="EFF6FF"/>
      </w:pPr>
      <w:r>
        <w:rPr>
          <w:rFonts w:ascii="Calibri" w:hAnsi="Calibri"/>
          <w:b/>
          <w:color w:val="1E40AF"/>
          <w:sz w:val="20"/>
        </w:rPr>
        <w:t>The learner's views above describe their experience and the effectiveness of support. They do not record formal consent.</w:t>
      </w:r>
    </w:p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B45309"/>
          <w:sz w:val="18"/>
        </w:rPr>
        <w:t>FORMAL CONSENT</w:t>
      </w:r>
    </w:p>
    <w:p>
      <w:pPr>
        <w:pStyle w:val="Heading1"/>
      </w:pPr>
      <w:r>
        <w:rPr>
          <w:color w:val="B45309"/>
        </w:rPr>
        <w:t>Formal consent</w:t>
      </w:r>
    </w:p>
    <w:p>
      <w:pPr>
        <w:spacing w:after="160"/>
        <w:ind w:left="202" w:right="202"/>
        <w:shd w:fill="FFF7ED"/>
      </w:pPr>
      <w:r>
        <w:rPr>
          <w:rFonts w:ascii="Calibri" w:hAnsi="Calibri"/>
          <w:b/>
          <w:color w:val="9A3412"/>
          <w:sz w:val="21"/>
        </w:rPr>
        <w:t>Agreement with an assessment arrangement does not automatically mean consent has been given.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Formal consent relates separately to sharing information or submitting requests where required by school or awarding body processes. Consent may be managed differently under local procedures.</w:t>
      </w:r>
    </w:p>
    <w:p>
      <w:pPr>
        <w:pStyle w:val="Heading2"/>
      </w:pPr>
      <w:r>
        <w:t>Has the learner discussed the proposed arrangement?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Yes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No</w:t>
      </w:r>
    </w:p>
    <w:p>
      <w:pPr>
        <w:pStyle w:val="Heading2"/>
      </w:pPr>
      <w:r>
        <w:t>Has formal consent been obtained where required?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Yes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Not yet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Not required under local procedures</w:t>
      </w:r>
    </w:p>
    <w:p>
      <w:pPr>
        <w:pStyle w:val="Heading2"/>
      </w:pPr>
      <w:r>
        <w:t>Has information sharing been explained?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Yes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No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Notes relating to consent or information sharing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NEXT STEPS AND GOOD PRACTICE</w:t>
      </w:r>
    </w:p>
    <w:p>
      <w:pPr>
        <w:pStyle w:val="Heading1"/>
      </w:pPr>
      <w:r>
        <w:t>Next steps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Continue gathering evidence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Trial the proposed arrangement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Review after further classroom observations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Arrange discussion with parent/carer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Refer to ASN Lead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Assessment arrangement ready for review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Actions agreed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pStyle w:val="Heading1"/>
      </w:pPr>
      <w:r>
        <w:t>Sign-off</w:t>
      </w:r>
    </w:p>
    <w:tbl>
      <w:tblPr>
        <w:tblStyle w:val="TableGrid"/>
        <w:tblW w:type="dxa" w:w="9400"/>
        <w:tblLayout w:type="fixed"/>
        <w:tblLook w:firstColumn="1" w:firstRow="1" w:lastColumn="0" w:lastRow="0" w:noHBand="0" w:noVBand="1" w:val="04A0"/>
        <w:tblInd w:w="120" w:type="dxa"/>
      </w:tblPr>
      <w:tblGrid>
        <w:gridCol w:w="4700"/>
        <w:gridCol w:w="4700"/>
      </w:tblGrid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Learner name: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Teacher / Staff member:</w:t>
            </w:r>
          </w:p>
        </w:tc>
      </w:tr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Date: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Review date, if required:</w:t>
            </w:r>
          </w:p>
        </w:tc>
      </w:tr>
    </w:tbl>
    <w:p>
      <w:pPr>
        <w:pStyle w:val="Heading1"/>
      </w:pPr>
      <w:r>
        <w:t>Good practice reminder</w:t>
      </w:r>
    </w:p>
    <w:p>
      <w:pPr>
        <w:keepNext/>
        <w:spacing w:after="100"/>
      </w:pPr>
      <w:r>
        <w:rPr>
          <w:rFonts w:ascii="Calibri" w:hAnsi="Calibri"/>
          <w:b w:val="0"/>
          <w:color w:val="0F172A"/>
          <w:sz w:val="21"/>
        </w:rPr>
        <w:t>Learner voice should always be considered alongside: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normal classroom practice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teacher observations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subject-specific evidence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trial records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assessment evidence</w:t>
      </w:r>
    </w:p>
    <w:p>
      <w:pPr>
        <w:ind w:left="202" w:right="202"/>
        <w:shd w:fill="EFF6FF"/>
      </w:pPr>
      <w:r>
        <w:rPr>
          <w:rFonts w:ascii="Calibri" w:hAnsi="Calibri"/>
          <w:b/>
          <w:color w:val="1E40AF"/>
          <w:sz w:val="20"/>
        </w:rPr>
        <w:t>Learner views help explain what works, while professional evidence helps determine what is appropriate. Together they provide a stronger basis for decision making.</w:t>
      </w:r>
    </w:p>
    <w:sectPr w:rsidR="00FC693F" w:rsidRPr="0006063C" w:rsidSect="00034616">
      <w:headerReference w:type="default" r:id="rId9"/>
      <w:footerReference w:type="default" r:id="rId10"/>
      <w:pgSz w:w="11909" w:h="16834"/>
      <w:pgMar w:top="936" w:right="1224" w:bottom="936" w:left="1224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color w:val="475569"/>
        <w:sz w:val="17"/>
      </w:rPr>
      <w:t>Learner Voice and Review Form  |  Fianais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475569"/>
        <w:sz w:val="17"/>
      </w:rPr>
      <w:t>FIANAIS  ·  PRACTITIONER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2563E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563EB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0F172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ind w:left="360" w:hanging="216"/>
      <w:contextualSpacing/>
    </w:pPr>
    <w:rPr>
      <w:rFonts w:ascii="Calibri" w:hAnsi="Calibr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