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Aptos" w:hAnsi="Aptos"/>
          <w:b/>
          <w:color w:val="1F6B45"/>
          <w:sz w:val="18"/>
        </w:rPr>
        <w:t>PRACTICAL CHECKLIST</w:t>
      </w:r>
    </w:p>
    <w:p>
      <w:pPr>
        <w:spacing w:after="100"/>
      </w:pPr>
      <w:r>
        <w:rPr>
          <w:rFonts w:ascii="Aptos" w:hAnsi="Aptos"/>
          <w:b/>
          <w:color w:val="17211B"/>
          <w:sz w:val="46"/>
        </w:rPr>
        <w:t>Before recommending an</w:t>
        <w:br/>
        <w:t>assessment arrangement</w:t>
      </w:r>
    </w:p>
    <w:p>
      <w:pPr>
        <w:spacing w:after="260"/>
      </w:pPr>
      <w:r>
        <w:rPr>
          <w:rFonts w:ascii="Aptos" w:hAnsi="Aptos"/>
          <w:b w:val="0"/>
          <w:color w:val="526057"/>
          <w:sz w:val="22"/>
        </w:rPr>
        <w:t>Ten questions to support fair, evidence-based and learner-centred decisions.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E7F5EC"/>
            <w:vAlign w:val="center"/>
          </w:tcPr>
          <w:p>
            <w:pPr>
              <w:spacing w:after="100"/>
            </w:pPr>
            <w:r>
              <w:rPr>
                <w:rFonts w:ascii="Aptos" w:hAnsi="Aptos"/>
                <w:b/>
                <w:color w:val="1F6B45"/>
                <w:sz w:val="16"/>
              </w:rPr>
              <w:t>LEARNER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526057"/>
                <w:sz w:val="20"/>
              </w:rPr>
              <w:t>________________________________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E7F5EC"/>
            <w:vAlign w:val="center"/>
          </w:tcPr>
          <w:p>
            <w:pPr>
              <w:spacing w:after="100"/>
            </w:pPr>
            <w:r>
              <w:rPr>
                <w:rFonts w:ascii="Aptos" w:hAnsi="Aptos"/>
                <w:b/>
                <w:color w:val="1F6B45"/>
                <w:sz w:val="16"/>
              </w:rPr>
              <w:t>SUBJECT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526057"/>
                <w:sz w:val="20"/>
              </w:rPr>
              <w:t>________________________________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E7F5EC"/>
            <w:vAlign w:val="center"/>
          </w:tcPr>
          <w:p>
            <w:pPr>
              <w:spacing w:after="100"/>
            </w:pPr>
            <w:r>
              <w:rPr>
                <w:rFonts w:ascii="Aptos" w:hAnsi="Aptos"/>
                <w:b/>
                <w:color w:val="1F6B45"/>
                <w:sz w:val="16"/>
              </w:rPr>
              <w:t>DATE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526057"/>
                <w:sz w:val="20"/>
              </w:rPr>
              <w:t>________________________________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E7F5EC"/>
            <w:vAlign w:val="center"/>
          </w:tcPr>
          <w:p>
            <w:pPr>
              <w:spacing w:after="100"/>
            </w:pPr>
            <w:r>
              <w:rPr>
                <w:rFonts w:ascii="Aptos" w:hAnsi="Aptos"/>
                <w:b/>
                <w:color w:val="1F6B45"/>
                <w:sz w:val="16"/>
              </w:rPr>
              <w:t>REVIEWED WITH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526057"/>
                <w:sz w:val="20"/>
              </w:rPr>
              <w:t>________________________________</w:t>
            </w:r>
          </w:p>
        </w:tc>
      </w:tr>
    </w:tbl>
    <w:p>
      <w:pPr>
        <w:spacing w:before="240" w:after="160"/>
      </w:pPr>
      <w:r>
        <w:rPr>
          <w:rFonts w:ascii="Aptos" w:hAnsi="Aptos"/>
          <w:b/>
          <w:color w:val="17211B"/>
          <w:sz w:val="21"/>
        </w:rPr>
        <w:t>Work through each question before agreeing an arrangement.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8710"/>
      </w:tblGrid>
      <w:t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F6B45"/>
                <w:sz w:val="30"/>
              </w:rPr>
              <w:t>☐</w:t>
            </w:r>
          </w:p>
        </w:tc>
        <w:tc>
          <w:tcPr>
            <w:tcW w:type="dxa" w:w="871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center"/>
          </w:tcPr>
          <w:p>
            <w:pPr>
              <w:spacing w:after="0" w:line="269" w:lineRule="auto"/>
            </w:pPr>
            <w:r>
              <w:rPr>
                <w:rFonts w:ascii="Aptos" w:hAnsi="Aptos"/>
                <w:b w:val="0"/>
                <w:color w:val="17211B"/>
                <w:sz w:val="21"/>
              </w:rPr>
              <w:t>1.  Have we clearly identified the barrier affecting this learner?</w:t>
            </w:r>
          </w:p>
        </w:tc>
      </w:tr>
      <w:t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shd w:fill="F6FAF7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F6B45"/>
                <w:sz w:val="30"/>
              </w:rPr>
              <w:t>☐</w:t>
            </w:r>
          </w:p>
        </w:tc>
        <w:tc>
          <w:tcPr>
            <w:tcW w:type="dxa" w:w="8710"/>
            <w:tcMar>
              <w:top w:w="100" w:type="dxa"/>
              <w:start w:w="120" w:type="dxa"/>
              <w:bottom w:w="100" w:type="dxa"/>
              <w:end w:w="120" w:type="dxa"/>
            </w:tcMar>
            <w:shd w:fill="F6FAF7"/>
            <w:vAlign w:val="center"/>
          </w:tcPr>
          <w:p>
            <w:pPr>
              <w:spacing w:after="0" w:line="269" w:lineRule="auto"/>
            </w:pPr>
            <w:r>
              <w:rPr>
                <w:rFonts w:ascii="Aptos" w:hAnsi="Aptos"/>
                <w:b w:val="0"/>
                <w:color w:val="17211B"/>
                <w:sz w:val="21"/>
              </w:rPr>
              <w:t>2.  Is the barrier affecting assessment?</w:t>
            </w:r>
          </w:p>
        </w:tc>
      </w:tr>
      <w:t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F6B45"/>
                <w:sz w:val="30"/>
              </w:rPr>
              <w:t>☐</w:t>
            </w:r>
          </w:p>
        </w:tc>
        <w:tc>
          <w:tcPr>
            <w:tcW w:type="dxa" w:w="871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center"/>
          </w:tcPr>
          <w:p>
            <w:pPr>
              <w:spacing w:after="0" w:line="269" w:lineRule="auto"/>
            </w:pPr>
            <w:r>
              <w:rPr>
                <w:rFonts w:ascii="Aptos" w:hAnsi="Aptos"/>
                <w:b w:val="0"/>
                <w:color w:val="17211B"/>
                <w:sz w:val="21"/>
              </w:rPr>
              <w:t>3.  What support is already in place?</w:t>
            </w:r>
          </w:p>
        </w:tc>
      </w:tr>
      <w:t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shd w:fill="F6FAF7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F6B45"/>
                <w:sz w:val="30"/>
              </w:rPr>
              <w:t>☐</w:t>
            </w:r>
          </w:p>
        </w:tc>
        <w:tc>
          <w:tcPr>
            <w:tcW w:type="dxa" w:w="8710"/>
            <w:tcMar>
              <w:top w:w="100" w:type="dxa"/>
              <w:start w:w="120" w:type="dxa"/>
              <w:bottom w:w="100" w:type="dxa"/>
              <w:end w:w="120" w:type="dxa"/>
            </w:tcMar>
            <w:shd w:fill="F6FAF7"/>
            <w:vAlign w:val="center"/>
          </w:tcPr>
          <w:p>
            <w:pPr>
              <w:spacing w:after="0" w:line="269" w:lineRule="auto"/>
            </w:pPr>
            <w:r>
              <w:rPr>
                <w:rFonts w:ascii="Aptos" w:hAnsi="Aptos"/>
                <w:b w:val="0"/>
                <w:color w:val="17211B"/>
                <w:sz w:val="21"/>
              </w:rPr>
              <w:t>4.  Is the proposed arrangement part of the learner's normal way of working?</w:t>
            </w:r>
          </w:p>
        </w:tc>
      </w:tr>
      <w:t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F6B45"/>
                <w:sz w:val="30"/>
              </w:rPr>
              <w:t>☐</w:t>
            </w:r>
          </w:p>
        </w:tc>
        <w:tc>
          <w:tcPr>
            <w:tcW w:type="dxa" w:w="871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center"/>
          </w:tcPr>
          <w:p>
            <w:pPr>
              <w:spacing w:after="0" w:line="269" w:lineRule="auto"/>
            </w:pPr>
            <w:r>
              <w:rPr>
                <w:rFonts w:ascii="Aptos" w:hAnsi="Aptos"/>
                <w:b w:val="0"/>
                <w:color w:val="17211B"/>
                <w:sz w:val="21"/>
              </w:rPr>
              <w:t>5.  Do we have sufficient evidence?</w:t>
            </w:r>
          </w:p>
        </w:tc>
      </w:tr>
      <w:t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shd w:fill="F6FAF7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F6B45"/>
                <w:sz w:val="30"/>
              </w:rPr>
              <w:t>☐</w:t>
            </w:r>
          </w:p>
        </w:tc>
        <w:tc>
          <w:tcPr>
            <w:tcW w:type="dxa" w:w="8710"/>
            <w:tcMar>
              <w:top w:w="100" w:type="dxa"/>
              <w:start w:w="120" w:type="dxa"/>
              <w:bottom w:w="100" w:type="dxa"/>
              <w:end w:w="120" w:type="dxa"/>
            </w:tcMar>
            <w:shd w:fill="F6FAF7"/>
            <w:vAlign w:val="center"/>
          </w:tcPr>
          <w:p>
            <w:pPr>
              <w:spacing w:after="0" w:line="269" w:lineRule="auto"/>
            </w:pPr>
            <w:r>
              <w:rPr>
                <w:rFonts w:ascii="Aptos" w:hAnsi="Aptos"/>
                <w:b w:val="0"/>
                <w:color w:val="17211B"/>
                <w:sz w:val="21"/>
              </w:rPr>
              <w:t>6.  Have we considered whether another arrangement would be more appropriate?</w:t>
            </w:r>
          </w:p>
        </w:tc>
      </w:tr>
      <w:t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F6B45"/>
                <w:sz w:val="30"/>
              </w:rPr>
              <w:t>☐</w:t>
            </w:r>
          </w:p>
        </w:tc>
        <w:tc>
          <w:tcPr>
            <w:tcW w:type="dxa" w:w="871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center"/>
          </w:tcPr>
          <w:p>
            <w:pPr>
              <w:spacing w:after="0" w:line="269" w:lineRule="auto"/>
            </w:pPr>
            <w:r>
              <w:rPr>
                <w:rFonts w:ascii="Aptos" w:hAnsi="Aptos"/>
                <w:b w:val="0"/>
                <w:color w:val="17211B"/>
                <w:sz w:val="21"/>
              </w:rPr>
              <w:t>7.  Have we considered the learner's needs in this specific subject?</w:t>
            </w:r>
          </w:p>
        </w:tc>
      </w:tr>
      <w:t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shd w:fill="F6FAF7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F6B45"/>
                <w:sz w:val="30"/>
              </w:rPr>
              <w:t>☐</w:t>
            </w:r>
          </w:p>
        </w:tc>
        <w:tc>
          <w:tcPr>
            <w:tcW w:type="dxa" w:w="8710"/>
            <w:tcMar>
              <w:top w:w="100" w:type="dxa"/>
              <w:start w:w="120" w:type="dxa"/>
              <w:bottom w:w="100" w:type="dxa"/>
              <w:end w:w="120" w:type="dxa"/>
            </w:tcMar>
            <w:shd w:fill="F6FAF7"/>
            <w:vAlign w:val="center"/>
          </w:tcPr>
          <w:p>
            <w:pPr>
              <w:spacing w:after="0" w:line="269" w:lineRule="auto"/>
            </w:pPr>
            <w:r>
              <w:rPr>
                <w:rFonts w:ascii="Aptos" w:hAnsi="Aptos"/>
                <w:b w:val="0"/>
                <w:color w:val="17211B"/>
                <w:sz w:val="21"/>
              </w:rPr>
              <w:t>8.  Have we discussed the arrangement with the learner?</w:t>
            </w:r>
          </w:p>
        </w:tc>
      </w:tr>
      <w:t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F6B45"/>
                <w:sz w:val="30"/>
              </w:rPr>
              <w:t>☐</w:t>
            </w:r>
          </w:p>
        </w:tc>
        <w:tc>
          <w:tcPr>
            <w:tcW w:type="dxa" w:w="871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center"/>
          </w:tcPr>
          <w:p>
            <w:pPr>
              <w:spacing w:after="0" w:line="269" w:lineRule="auto"/>
            </w:pPr>
            <w:r>
              <w:rPr>
                <w:rFonts w:ascii="Aptos" w:hAnsi="Aptos"/>
                <w:b w:val="0"/>
                <w:color w:val="17211B"/>
                <w:sz w:val="21"/>
              </w:rPr>
              <w:t>9.  Does the arrangement maintain the integrity of the assessment?</w:t>
            </w:r>
          </w:p>
        </w:tc>
      </w:tr>
      <w:t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shd w:fill="F6FAF7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F6B45"/>
                <w:sz w:val="30"/>
              </w:rPr>
              <w:t>☐</w:t>
            </w:r>
          </w:p>
        </w:tc>
        <w:tc>
          <w:tcPr>
            <w:tcW w:type="dxa" w:w="8710"/>
            <w:tcMar>
              <w:top w:w="100" w:type="dxa"/>
              <w:start w:w="120" w:type="dxa"/>
              <w:bottom w:w="100" w:type="dxa"/>
              <w:end w:w="120" w:type="dxa"/>
            </w:tcMar>
            <w:shd w:fill="F6FAF7"/>
            <w:vAlign w:val="center"/>
          </w:tcPr>
          <w:p>
            <w:pPr>
              <w:spacing w:after="0" w:line="269" w:lineRule="auto"/>
            </w:pPr>
            <w:r>
              <w:rPr>
                <w:rFonts w:ascii="Aptos" w:hAnsi="Aptos"/>
                <w:b w:val="0"/>
                <w:color w:val="17211B"/>
                <w:sz w:val="21"/>
              </w:rPr>
              <w:t>10.  Have we reviewed the arrangement recently?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60" w:type="dxa"/>
              <w:bottom w:w="120" w:type="dxa"/>
              <w:end w:w="160" w:type="dxa"/>
            </w:tcMar>
            <w:shd w:fill="E7F5EC"/>
          </w:tcPr>
          <w:p>
            <w:pPr>
              <w:spacing w:after="60"/>
            </w:pPr>
            <w:r>
              <w:rPr>
                <w:rFonts w:ascii="Aptos" w:hAnsi="Aptos"/>
                <w:b/>
                <w:color w:val="1F6B45"/>
                <w:sz w:val="17"/>
              </w:rPr>
              <w:t>FINAL CHECK</w:t>
            </w:r>
          </w:p>
          <w:p>
            <w:pPr>
              <w:spacing w:after="0" w:line="269" w:lineRule="auto"/>
            </w:pPr>
            <w:r>
              <w:rPr>
                <w:rFonts w:ascii="Aptos" w:hAnsi="Aptos"/>
                <w:b/>
                <w:color w:val="17211B"/>
                <w:sz w:val="21"/>
              </w:rPr>
              <w:t>Does this remove a genuine barrier while allowing the learner to demonstrate their own knowledge, skills and understanding?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ptos" w:hAnsi="Aptos"/>
        <w:b w:val="0"/>
        <w:color w:val="526057"/>
        <w:sz w:val="16"/>
      </w:rPr>
      <w:t>Use this checklist alongside professional judgement and current awarding-body guidance.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color w:val="526057"/>
        <w:sz w:val="17"/>
      </w:rPr>
      <w:t>FIANAIS  |  KNOWLEDGE HUB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ptos" w:hAnsi="Aptos"/>
      <w:color w:val="17211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Arrangement Decision Checklist</dc:title>
  <dc:subject>Printable checklist for teachers and ASN leads</dc:subject>
  <dc:creator>Fianais</dc:creator>
  <cp:keywords>assessment arrangements, checklist, evidence, learner support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